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24403.xml.htm"/>
      <w:bookmarkStart w:id="1" w:name="kswkform4_17859244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Diane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StoneX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6"/>
        <w:gridCol w:w="906"/>
        <w:gridCol w:w="775"/>
        <w:gridCol w:w="602"/>
        <w:gridCol w:w="353"/>
        <w:gridCol w:w="820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Shares of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56,102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through the Company's Restricted Stock Program. Shares vest equally on anniversary in years one, two and three.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Diane L.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376" TargetMode="External"/><Relationship Id="rId5" Type="http://schemas.openxmlformats.org/officeDocument/2006/relationships/hyperlink" Target="http://www.sec.gov/cgi-bin/browse-edgar?action=getcompany&amp;CIK=0000913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3157</Characters>
  <CharactersWithSpaces>3673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