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200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20065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Smith Philip Andrew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 PARK AVENUE</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StoneX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SNEX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10169</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20"/>
              <w:spacing w:after="0" w:line="128"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ind w:left="5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14,040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118.667</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492,144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37,500</w:t>
            </w:r>
          </w:p>
        </w:tc>
        <w:tc>
          <w:tcPr>
            <w:tcW w:w="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ind w:left="7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13.34</w:t>
            </w:r>
          </w:p>
        </w:tc>
        <w:tc>
          <w:tcPr>
            <w:tcW w:w="18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529,644</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37,500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118.7464</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492,144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ind w:left="2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2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13.34</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06/30/2026</w:t>
            </w:r>
          </w:p>
        </w:tc>
        <w:tc>
          <w:tcPr>
            <w:tcW w:w="1140" w:type="dxa"/>
            <w:vAlign w:val="bottom"/>
          </w:tcPr>
          <w:p>
            <w:pPr>
              <w:spacing w:after="0"/>
              <w:rPr>
                <w:sz w:val="20"/>
                <w:szCs w:val="20"/>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20"/>
                <w:szCs w:val="20"/>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0000FF"/>
              </w:rPr>
              <w:t>37,500</w:t>
            </w: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12/05/2021</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12/05/2026</w:t>
            </w:r>
          </w:p>
        </w:tc>
        <w:tc>
          <w:tcPr>
            <w:tcW w:w="1240" w:type="dxa"/>
            <w:vAlign w:val="bottom"/>
            <w:gridSpan w:val="2"/>
          </w:tcPr>
          <w:p>
            <w:pPr>
              <w:ind w:left="80"/>
              <w:spacing w:after="0" w:line="232" w:lineRule="exact"/>
              <w:rPr>
                <w:sz w:val="20"/>
                <w:szCs w:val="20"/>
                <w:color w:val="auto"/>
              </w:rPr>
            </w:pPr>
            <w:r>
              <w:rPr>
                <w:rFonts w:ascii="Times New Roman" w:cs="Times New Roman" w:eastAsia="Times New Roman" w:hAnsi="Times New Roman"/>
                <w:sz w:val="25"/>
                <w:szCs w:val="25"/>
                <w:color w:val="0000FF"/>
                <w:w w:val="97"/>
                <w:vertAlign w:val="superscript"/>
              </w:rPr>
              <w:t>Common</w:t>
            </w:r>
            <w:r>
              <w:rPr>
                <w:rFonts w:ascii="Times New Roman" w:cs="Times New Roman" w:eastAsia="Times New Roman" w:hAnsi="Times New Roman"/>
                <w:sz w:val="17"/>
                <w:szCs w:val="17"/>
                <w:color w:val="0000FF"/>
                <w:w w:val="97"/>
              </w:rPr>
              <w:t xml:space="preserve">  37,500</w:t>
            </w:r>
          </w:p>
        </w:tc>
        <w:tc>
          <w:tcPr>
            <w:tcW w:w="180" w:type="dxa"/>
            <w:vAlign w:val="bottom"/>
          </w:tcPr>
          <w:p>
            <w:pPr>
              <w:spacing w:after="0"/>
              <w:rPr>
                <w:sz w:val="20"/>
                <w:szCs w:val="20"/>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tcPr>
          <w:p>
            <w:pPr>
              <w:ind w:left="260"/>
              <w:spacing w:after="0"/>
              <w:rPr>
                <w:sz w:val="20"/>
                <w:szCs w:val="20"/>
                <w:color w:val="auto"/>
              </w:rPr>
            </w:pPr>
            <w:r>
              <w:rPr>
                <w:rFonts w:ascii="Times New Roman" w:cs="Times New Roman" w:eastAsia="Times New Roman" w:hAnsi="Times New Roman"/>
                <w:sz w:val="13"/>
                <w:szCs w:val="13"/>
                <w:color w:val="0000FF"/>
                <w:w w:val="94"/>
              </w:rPr>
              <w:t>641,250</w:t>
            </w:r>
          </w:p>
        </w:tc>
        <w:tc>
          <w:tcPr>
            <w:tcW w:w="26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-1920240</wp:posOffset>
            </wp:positionV>
            <wp:extent cx="29210" cy="1925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53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an average price. The Reporting Person will provide to the Commission, the issuer and any stockholder, upon request, full information regarding the number of shares sold at each separate price.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Philip Andrew Smith</w:t>
            </w:r>
          </w:p>
        </w:tc>
        <w:tc>
          <w:tcPr>
            <w:tcW w:w="7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07/01/2026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69789" TargetMode="External"/><Relationship Id="rId14" Type="http://schemas.openxmlformats.org/officeDocument/2006/relationships/hyperlink" Target="http://www.sec.gov/cgi-bin/browse-edgar?action=getcompany&amp;CIK=0000913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2026-07-01T17:50:08Z</dcterms:created>
  <dcterms:modified xsi:type="dcterms:W3CDTF">2026-07-01T17:50:08Z</dcterms:modified>
</cp:coreProperties>
</file>