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732333.xml.htm"/>
      <w:bookmarkStart w:id="1" w:name="kswkform4_179073233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Smith Philip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230 PARK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10169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StoneX Group Inc.</w:t>
              </w:r>
            </w:hyperlink>
            <w:r>
              <w:rPr/>
              <w:t xml:space="preserve"> [ </w:t>
            </w:r>
            <w:r>
              <w:rPr>
                <w:rFonts w:ascii="Times;serif" w:hAnsi="Times;serif"/>
                <w:color w:val="0000FF"/>
                <w:sz w:val="24"/>
                <w:shd w:fill="FFFFFF" w:val="clear"/>
              </w:rPr>
              <w:t>SNEX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56,250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794,466</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56,250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65.6869</w:t>
            </w:r>
            <w:r>
              <w:rPr>
                <w:rFonts w:ascii="Times;serif" w:hAnsi="Times;serif"/>
                <w:color w:val="008000"/>
                <w:position w:val="7"/>
                <w:sz w:val="16"/>
                <w:sz w:val="20"/>
                <w:shd w:fill="FFFFFF" w:val="clear"/>
              </w:rPr>
              <w:t>(1)</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738,216</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56,250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12/05/2021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12/05/2026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860,625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represents an average price. The Reporting Person will provide to the Commission, the issuer and any stockholder, upon request, full information regarding the number of shares sold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Philip Andrew Smith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69789" TargetMode="External"/><Relationship Id="rId5" Type="http://schemas.openxmlformats.org/officeDocument/2006/relationships/hyperlink" Target="http://www.sec.gov/cgi-bin/browse-edgar?action=getcompany&amp;CIK=00009137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3386</Characters>
  <CharactersWithSpaces>3920</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