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 INFORMATION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Proxy Statement Pursuant to Section 14(a) of the Securities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Exchange Act of 1934 (Amendment No. __)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Filed by the Registrant [X]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Filed by a Party other than the Registrant [ ]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Check the appropriate box: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Preliminary Proxy Statement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] 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0"/>
          <w:szCs w:val="20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]  Definitive Proxy Statement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Definitive Additional Materials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Soliciting Material Pursuant to §240.14a-12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StoneX Group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Payment of Filing Fee (Check the appropriate box):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No fee required.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Fee paid previously with preliminary materials.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[%1]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[%1]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2025-01-23T15:21:03Z</dcterms:created>
  <dcterms:modified xsi:type="dcterms:W3CDTF">2025-01-23T15:21:03Z</dcterms:modified>
</cp:coreProperties>
</file>