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5112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11238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Rotsztain Diego</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230 PARK AVENUE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10TH FLOOR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StoneX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SNEX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05/18/2026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06"/>
        <w:spacing w:after="0"/>
        <w:rPr>
          <w:sz w:val="20"/>
          <w:szCs w:val="20"/>
          <w:color w:val="auto"/>
        </w:rPr>
      </w:pPr>
      <w:r>
        <w:rPr>
          <w:rFonts w:ascii="Times New Roman" w:cs="Times New Roman" w:eastAsia="Times New Roman" w:hAnsi="Times New Roman"/>
          <w:sz w:val="16"/>
          <w:szCs w:val="16"/>
          <w:color w:val="0000FF"/>
        </w:rPr>
        <w:t>Chief Governance/Legal Officer</w:t>
      </w:r>
    </w:p>
    <w:p>
      <w:pPr>
        <w:spacing w:after="0" w:line="394" w:lineRule="exact"/>
        <w:rPr>
          <w:sz w:val="24"/>
          <w:szCs w:val="24"/>
          <w:color w:val="auto"/>
        </w:rPr>
      </w:pPr>
    </w:p>
    <w:p>
      <w:pPr>
        <w:sectPr>
          <w:pgSz w:w="11900" w:h="16838" w:orient="portrait"/>
          <w:cols w:equalWidth="0" w:num="3">
            <w:col w:w="3180" w:space="720"/>
            <w:col w:w="3114" w:space="720"/>
            <w:col w:w="334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48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14"/>
                <w:szCs w:val="14"/>
                <w:color w:val="auto"/>
              </w:rPr>
            </w:pP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gridSpan w:val="4"/>
            <w:vMerge w:val="restart"/>
          </w:tcPr>
          <w:p>
            <w:pPr>
              <w:ind w:left="320"/>
              <w:spacing w:after="0"/>
              <w:rPr>
                <w:sz w:val="20"/>
                <w:szCs w:val="20"/>
                <w:color w:val="auto"/>
              </w:rPr>
            </w:pPr>
            <w:r>
              <w:rPr>
                <w:rFonts w:ascii="Times New Roman" w:cs="Times New Roman" w:eastAsia="Times New Roman" w:hAnsi="Times New Roman"/>
                <w:sz w:val="16"/>
                <w:szCs w:val="16"/>
                <w:color w:val="0000FF"/>
              </w:rPr>
              <w:t>05/20/2026</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80" w:type="dxa"/>
            <w:vAlign w:val="bottom"/>
            <w:gridSpan w:val="4"/>
            <w:vMerge w:val="continue"/>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10169</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60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 3, 4 and 5)</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3"/>
          </w:tcPr>
          <w:p>
            <w:pPr>
              <w:ind w:left="60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4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0000FF"/>
              </w:rPr>
              <w:t>05/18/2026</w:t>
            </w: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tcPr>
          <w:p>
            <w:pPr>
              <w:jc w:val="center"/>
              <w:ind w:right="34"/>
              <w:spacing w:after="0"/>
              <w:rPr>
                <w:sz w:val="20"/>
                <w:szCs w:val="20"/>
                <w:color w:val="auto"/>
              </w:rPr>
            </w:pPr>
            <w:r>
              <w:rPr>
                <w:rFonts w:ascii="Times New Roman" w:cs="Times New Roman" w:eastAsia="Times New Roman" w:hAnsi="Times New Roman"/>
                <w:sz w:val="16"/>
                <w:szCs w:val="16"/>
                <w:color w:val="0000FF"/>
                <w:w w:val="99"/>
              </w:rPr>
              <w:t>33,750</w:t>
            </w:r>
          </w:p>
        </w:tc>
        <w:tc>
          <w:tcPr>
            <w:tcW w:w="4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18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18.39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56,997</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6"/>
                <w:szCs w:val="16"/>
                <w:color w:val="0000FF"/>
              </w:rPr>
              <w:t>05/18/2026</w:t>
            </w: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6"/>
                <w:szCs w:val="16"/>
                <w:color w:val="0000FF"/>
                <w:w w:val="99"/>
              </w:rPr>
              <w:t>20,054</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111.4836</w:t>
            </w:r>
            <w:r>
              <w:rPr>
                <w:rFonts w:ascii="Times New Roman" w:cs="Times New Roman" w:eastAsia="Times New Roman" w:hAnsi="Times New Roman"/>
                <w:sz w:val="21"/>
                <w:szCs w:val="21"/>
                <w:color w:val="008000"/>
                <w:w w:val="96"/>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36,943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6"/>
                <w:szCs w:val="16"/>
                <w:color w:val="0000FF"/>
              </w:rPr>
              <w:t>05/20/2026</w:t>
            </w: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6"/>
                <w:szCs w:val="16"/>
                <w:color w:val="0000FF"/>
                <w:w w:val="99"/>
              </w:rPr>
              <w:t>13,696</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112.7862</w:t>
            </w:r>
            <w:r>
              <w:rPr>
                <w:rFonts w:ascii="Times New Roman" w:cs="Times New Roman" w:eastAsia="Times New Roman" w:hAnsi="Times New Roman"/>
                <w:sz w:val="21"/>
                <w:szCs w:val="21"/>
                <w:color w:val="008000"/>
                <w:w w:val="98"/>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23,247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86"/>
              </w:rPr>
              <w:t>4.</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6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6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81"/>
              </w:rPr>
              <w:t>8)</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12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18.39</w:t>
            </w:r>
          </w:p>
        </w:tc>
        <w:tc>
          <w:tcPr>
            <w:tcW w:w="14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05/18/2026</w:t>
            </w:r>
          </w:p>
        </w:tc>
        <w:tc>
          <w:tcPr>
            <w:tcW w:w="108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20"/>
                <w:szCs w:val="20"/>
                <w:color w:val="auto"/>
              </w:rPr>
            </w:pPr>
          </w:p>
        </w:tc>
        <w:tc>
          <w:tcPr>
            <w:tcW w:w="7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33,750</w:t>
            </w: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5"/>
              </w:rPr>
              <w:t>12/05/2022</w:t>
            </w:r>
            <w:r>
              <w:rPr>
                <w:rFonts w:ascii="Times New Roman" w:cs="Times New Roman" w:eastAsia="Times New Roman" w:hAnsi="Times New Roman"/>
                <w:sz w:val="21"/>
                <w:szCs w:val="21"/>
                <w:color w:val="008000"/>
                <w:w w:val="95"/>
                <w:vertAlign w:val="superscript"/>
              </w:rPr>
              <w:t>(2)</w:t>
            </w:r>
          </w:p>
        </w:tc>
        <w:tc>
          <w:tcPr>
            <w:tcW w:w="820" w:type="dxa"/>
            <w:vAlign w:val="bottom"/>
          </w:tcPr>
          <w:p>
            <w:pPr>
              <w:ind w:left="100"/>
              <w:spacing w:after="0"/>
              <w:rPr>
                <w:sz w:val="20"/>
                <w:szCs w:val="20"/>
                <w:color w:val="auto"/>
              </w:rPr>
            </w:pPr>
            <w:r>
              <w:rPr>
                <w:rFonts w:ascii="Times New Roman" w:cs="Times New Roman" w:eastAsia="Times New Roman" w:hAnsi="Times New Roman"/>
                <w:sz w:val="13"/>
                <w:szCs w:val="13"/>
                <w:color w:val="0000FF"/>
                <w:w w:val="92"/>
              </w:rPr>
              <w:t>12/05/2026</w:t>
            </w:r>
            <w:r>
              <w:rPr>
                <w:rFonts w:ascii="Times New Roman" w:cs="Times New Roman" w:eastAsia="Times New Roman" w:hAnsi="Times New Roman"/>
                <w:sz w:val="21"/>
                <w:szCs w:val="21"/>
                <w:color w:val="008000"/>
                <w:w w:val="92"/>
                <w:vertAlign w:val="superscript"/>
              </w:rPr>
              <w:t>(2)</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33,750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405,000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gridSpan w:val="2"/>
          </w:tcPr>
          <w:p>
            <w:pPr>
              <w:ind w:left="2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-1887220</wp:posOffset>
            </wp:positionV>
            <wp:extent cx="28575" cy="1892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929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3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an average price. The Reporting Person will provide to the Commission, the issuer and any stockholder, upon request,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Amendment filed to correct the Date Exercisable and Expiration Date previously reported on May 20, 2026 due to a scrivener's error. All other information remains unchanged.</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Diego Rotsztain</w:t>
            </w:r>
          </w:p>
        </w:tc>
        <w:tc>
          <w:tcPr>
            <w:tcW w:w="114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05/20/2026</w:t>
            </w: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1110" TargetMode="External"/><Relationship Id="rId14" Type="http://schemas.openxmlformats.org/officeDocument/2006/relationships/hyperlink" Target="http://www.sec.gov/cgi-bin/browse-edgar?action=getcompany&amp;CIK=0000913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2026-05-20T19:22:09Z</dcterms:created>
  <dcterms:modified xsi:type="dcterms:W3CDTF">2026-05-20T19:22:09Z</dcterms:modified>
</cp:coreProperties>
</file>